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4695"/>
        <w:gridCol w:w="4102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№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Наименование подлежащих закупке товаров (работ,  услуг)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Требования, предъявляемые к товарам (работам, услугам) при необходимости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Количество закупаемых товаров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00" w:leftChars="0" w:hanging="200" w:hangingChars="1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Круг ф 18 ст20 н/д 6000мм</w:t>
            </w:r>
          </w:p>
        </w:tc>
        <w:tc>
          <w:tcPr>
            <w:tcW w:w="4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7417-75 / ГОСТ 1051-73, ГОСТ 14959-79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Круг ф 40 ст20 н/д 6000мм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Круг ф 32 ст45 н/д 6000мм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Круг ф 65 ст45 н/д 6000мм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Круг ф 110 ст45 н/д 6000мм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Круг ф 150 ст45 н/д 6000мм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Круг ф 90 ст40Х н/д 6000мм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Канат ф 3,1мм Г-I-Н-1860 (1770) мПа (с металлическим сердечником, конструкция 6х19(1+6+12)+1х19(1+6+12)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3067-88 технические требования согласно Гост 3241-91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 км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Проволока пружинная ГОСТ 11850-72 сталь 65Г 2,0х2,0 1кл-О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11850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Проволока пружинная ГОСТ 11850-72 сталь 65Г 2,5х2,5 1кл-О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11850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Проволока пружинная ГОСТ 11850-72 сталь 65Г 3,0х3,0 1кл-О 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11850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Лист 65Г40х1000х2000 (аналог)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Сталь х/к в рулонах 1,2х1250 БТ-БШ-II-Г-5-О ст.08пс.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19904-90, ГОСТ 1050-2013, ГОСТ 16523-97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Сталь х/к в рулонах 1,5х1250 БТ-БШ-II-Г-5-О ст.08пс.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19904-90, ГОСТ 1050-2013, ГОСТ 16523-97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Сталь х/к в рулонах 1,5х1500 БТ-БШ-II-Г-5-О ст.08пс.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ГОСТ 19904-90, ГОСТ 1050-2013, ГОСТ 16523-97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Сталь х/к в рулонах 2,0х1100 БТ-БШ-II-Г-5-О ст.08пс.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19904-90, ГОСТ 1050-2013, ГОСТ 16523-97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Сталь х/к в рулонах 2,0х1250 БТ-БШ-II-Г-5-О ст.08пс.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19904-90, ГОСТ 1050-2013, ГОСТ 16523-97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Сталь х/к в рулонах 2,0х1500 БТ-БШ-II-Г-5-О ст.08пс.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19904-90, ГОСТ 1050-2013, ГОСТ 16523-97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Прокат стальной х/к в листах 3,0х1400х2800 БТ-ПВ-БШ-II-Г-5-О ст.08пс.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1050-2013, ГОСТ 19904-90, ТУ 14-106-321-2010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Сталь х/к оцинкованная в рулонах 1,0х1500 БТ-ВГ-О-МТ-НР-ХШ ст.3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14918-80, ГОСТ 9045-93, ГОСТ 19904-90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Сталь х/к оцинкованная в рулонах 1,2х1250 БТ-ВГ-О-МТ-НР-ХШ ст.3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ГОСТ 14918-80, ГОСТ 9045-93, ГОСТ 19904-90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Лист оцинкованный 3х1250х2500 БТ-ВГ-ОМТНР-ХЩ 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ГОСТ 14918-80, ГОСТ 9045-93, ГОСТ 19904-90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Коксовая мелочь, фракция 0-10мм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ТУ 0763-199-00190437-2004 или аналог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Уголок 50х50х5 ст 3</w:t>
            </w:r>
          </w:p>
        </w:tc>
        <w:tc>
          <w:tcPr>
            <w:tcW w:w="4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Уголок L= 11,7м ГОСТ 535-88 на марку стали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Уголок 63х63х6 ст 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Уголок 75х75х6 ст 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Уголок 75х50х6 ст3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Уголок 32х32х4 ст3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Уголок 80х80х8 ст3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Уголок 100х100х8,0ст3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6,5П ст 3</w:t>
            </w:r>
          </w:p>
        </w:tc>
        <w:tc>
          <w:tcPr>
            <w:tcW w:w="4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ГОСТ535-88 L=11.7м на марку стали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8П ст 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10П ст 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12П ст 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14П ст 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16П ст3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18П ст3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Швеллер 20П ст 3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2,5х1250х2500</w:t>
            </w:r>
          </w:p>
        </w:tc>
        <w:tc>
          <w:tcPr>
            <w:tcW w:w="4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Лист г/к ст.3пс/сп 5 ГОСТ на марку 380-94, ГОСТ на размер 14637-89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4х1500х3000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5х1500х3000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6х1500х3000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8х1500х3000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10х1500х3000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0,1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Лист рифленый б=4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Лист рифленый б=5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4х1500х6000</w:t>
            </w:r>
          </w:p>
        </w:tc>
        <w:tc>
          <w:tcPr>
            <w:tcW w:w="4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Лист ст 45 ГОСТ1577-93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0,3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0,1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60х1500х6000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54х10 г/д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ГОСТ 8732-78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0,2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Флюс для электрошлакового переплава Полифлюс 914 (или аналог)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ТУ BY192158975/001-2015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2 000 кг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Элементы фильтрующие 50x50</w:t>
            </w:r>
          </w:p>
        </w:tc>
        <w:tc>
          <w:tcPr>
            <w:tcW w:w="4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 BY191435984/001-2016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10 000 шт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Элементы фильтрующие 80x80</w:t>
            </w:r>
          </w:p>
        </w:tc>
        <w:tc>
          <w:tcPr>
            <w:tcW w:w="4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10 000 шт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Лист алюминиевый рифленый АМГ2(3)н2 2,0х1200х2900мм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ТУ 1-801-20-2008 EN 485-4 EN 485-4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Лист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нержавеющий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1,2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12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50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00 AISI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430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ru-RU" w:eastAsia="zh-CN" w:bidi="ar"/>
              </w:rPr>
              <w:t>(зеркало)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en-US" w:eastAsia="zh-CN" w:bidi="ar"/>
              </w:rPr>
              <w:t>+LPE</w:t>
            </w:r>
          </w:p>
        </w:tc>
        <w:tc>
          <w:tcPr>
            <w:tcW w:w="4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стандарт ASTM A240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Лист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нержавеющий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1,2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12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50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00 AISI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430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deco8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ru-RU" w:eastAsia="zh-CN" w:bidi="ar"/>
              </w:rPr>
              <w:t>(кожа)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en-US" w:eastAsia="zh-CN" w:bidi="ar"/>
              </w:rPr>
              <w:t>+LPE</w:t>
            </w:r>
          </w:p>
        </w:tc>
        <w:tc>
          <w:tcPr>
            <w:tcW w:w="4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Лист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нержавеющий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1,2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12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50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00 AISI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304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NO.4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(240S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 шлиф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)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en-US" w:eastAsia="zh-CN" w:bidi="ar"/>
              </w:rPr>
              <w:t>+LPE</w:t>
            </w:r>
          </w:p>
        </w:tc>
        <w:tc>
          <w:tcPr>
            <w:tcW w:w="4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72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Лист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нержавеющий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1,5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12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50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00 AISI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304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2В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(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матовый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)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en-US" w:eastAsia="zh-CN" w:bidi="ar"/>
              </w:rPr>
              <w:t>+LPE</w:t>
            </w:r>
          </w:p>
        </w:tc>
        <w:tc>
          <w:tcPr>
            <w:tcW w:w="4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73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Лист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нержавеющий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12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50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х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00 AISI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304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2В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(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>матовый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/>
              </w:rPr>
              <w:t>)</w:t>
            </w:r>
            <w:r>
              <w:rPr>
                <w:rFonts w:hint="default" w:ascii="Times New Roman" w:hAnsi="Times New Roman" w:eastAsia="Roman" w:cs="Times New Roman"/>
                <w:kern w:val="0"/>
                <w:sz w:val="20"/>
                <w:szCs w:val="20"/>
                <w:lang w:val="en-US" w:eastAsia="zh-CN" w:bidi="ar"/>
              </w:rPr>
              <w:t>+LPE</w:t>
            </w:r>
          </w:p>
        </w:tc>
        <w:tc>
          <w:tcPr>
            <w:tcW w:w="4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2 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74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Олово О1 ПЧ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Соответствие ГОСТ 860-75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 тн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75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Ферросилиций ФС-45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Соответствие ГОСТ 1415-93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тн</w:t>
            </w:r>
          </w:p>
        </w:tc>
      </w:tr>
    </w:tbl>
    <w:p/>
    <w:p>
      <w:pPr>
        <w:pStyle w:val="4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Примечание: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Согласно постановлению № 229 ОАО «Могилевлифтмаш» может сотрудничать только с заводами-изготовителями или их сбытовыми организациями.</w:t>
      </w:r>
    </w:p>
    <w:p>
      <w:pPr>
        <w:pStyle w:val="4"/>
        <w:spacing w:before="200" w:beforeLines="0" w:afterLines="0"/>
        <w:ind w:left="598" w:leftChars="299" w:firstLine="0" w:firstLineChars="0"/>
        <w:jc w:val="both"/>
        <w:rPr>
          <w:rFonts w:hint="default" w:ascii="Times New Roman" w:hAnsi="Times New Roman" w:cs="Times New Roman"/>
          <w:i/>
          <w:iCs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157480</wp:posOffset>
                </wp:positionV>
                <wp:extent cx="8255" cy="1567815"/>
                <wp:effectExtent l="4445" t="0" r="6350" b="13335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7850" y="1849755"/>
                          <a:ext cx="8255" cy="1567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5pt;margin-top:12.4pt;height:123.45pt;width:0.65pt;z-index:251658240;mso-width-relative:page;mso-height-relative:page;" filled="f" stroked="t" coordsize="21600,21600" o:gfxdata="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nb9gzVAAAACAEAAA8A&#10;AAAAAAAAAQAgAAAAIgAAAGRycy9kb3ducmV2LnhtbFBLAQIUABQAAAAIAIdO4kB5mHE/4QEAAIMD&#10;AAAOAAAAAAAAAAEAIAAAACQ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i/>
          <w:iCs/>
          <w:sz w:val="22"/>
          <w:szCs w:val="22"/>
          <w:lang w:val="ru-RU"/>
        </w:rPr>
        <w:t>П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од сбытовой организацией (официальным торговым представителем) следует понимать: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организацию или индивидуального предпринимателя, уполномоченных на реализацию товаров, за исключением товаров, указанных в абзаце третьем настоящей части, в соответствии с договором (соглашением) с их производителем, договорами (соглашениями) с государственным объединением, ассоциацией (союзом), в состав которых входят производители, или их уставами либо договором (соглашением) с управляющей компанией холдинга, участником которого является производитель. Срок действия такого договора (соглашения) должен составлять не менее срока исполнения обязательств, предусмотренного документацией о закупке в соответствии с порядком закупок за счет собственных средств либо условиями процедуры закупки из одного источника;</w:t>
      </w:r>
    </w:p>
    <w:p>
      <w:pPr>
        <w:pStyle w:val="4"/>
        <w:spacing w:beforeLines="0" w:afterLines="0"/>
        <w:ind w:left="598" w:leftChars="299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</w:rPr>
        <w:t>(в ред. постановлений Совмина от 19.12.2014 N 1200, от 02.02.2022 N 59)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05F2"/>
    <w:rsid w:val="3A5B05F2"/>
    <w:rsid w:val="721C41AF"/>
    <w:rsid w:val="72D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2025-08-15T11:04:00Z</dcterms:created>
  <dc:creator>MektaDA</dc:creator>
  <cp:lastModifiedBy>ChernyavskayaIG</cp:lastModifiedBy>
  <dcterms:modified xsi:type="dcterms:W3CDTF">2025-08-18T07:22:34Z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1049-10.2.0.6080</vt:lpwstr>
  </property>
</Properties>
</file>